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电子信息与自动化学院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2022年本科生转专业工作实施细则</w:t>
      </w:r>
    </w:p>
    <w:p>
      <w:pPr>
        <w:ind w:firstLine="6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依</w:t>
      </w:r>
      <w:r>
        <w:rPr>
          <w:rFonts w:hint="eastAsia" w:ascii="仿宋" w:hAnsi="仿宋" w:eastAsia="仿宋"/>
          <w:sz w:val="28"/>
          <w:szCs w:val="28"/>
        </w:rPr>
        <w:t>据《天津科技大本科生转专业实施办法》（津科大发[2020]14号）文件精神，结合我院工作实际，制定本工作细则。</w:t>
      </w:r>
    </w:p>
    <w:p>
      <w:pPr>
        <w:numPr>
          <w:ilvl w:val="0"/>
          <w:numId w:val="1"/>
        </w:numPr>
        <w:ind w:firstLine="66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学院转专业工作组</w:t>
      </w:r>
    </w:p>
    <w:p>
      <w:pPr>
        <w:ind w:firstLine="6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组  长：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曲志刚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盛  涛</w:t>
      </w:r>
    </w:p>
    <w:p>
      <w:pPr>
        <w:ind w:firstLine="66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副组长：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李吉祥   刘祥港   周卫斌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吕月芬</w:t>
      </w:r>
    </w:p>
    <w:p>
      <w:pPr>
        <w:ind w:firstLine="6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  员：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王世明   安  阳   游国栋   李建良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张伟佳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ind w:left="0" w:leftChars="0" w:firstLine="1898" w:firstLineChars="678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张大伟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</w:t>
      </w:r>
    </w:p>
    <w:p>
      <w:pPr>
        <w:ind w:left="0" w:leftChars="0" w:firstLine="638" w:firstLineChars="228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秘  书：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冯爱慧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赵  骥</w:t>
      </w:r>
    </w:p>
    <w:p>
      <w:pPr>
        <w:ind w:firstLine="66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二、接收专业范围及条件</w:t>
      </w:r>
    </w:p>
    <w:p>
      <w:pPr>
        <w:ind w:firstLine="6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电子信息与自动化</w:t>
      </w:r>
      <w:r>
        <w:rPr>
          <w:rFonts w:hint="eastAsia" w:ascii="仿宋" w:hAnsi="仿宋" w:eastAsia="仿宋"/>
          <w:sz w:val="28"/>
          <w:szCs w:val="28"/>
        </w:rPr>
        <w:t>学院接收专业：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自动化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电气工程及其自动化、电子信息大类、测控技术与仪器、机器人工程</w:t>
      </w:r>
      <w:r>
        <w:rPr>
          <w:rFonts w:hint="eastAsia" w:ascii="仿宋" w:hAnsi="仿宋" w:eastAsia="仿宋"/>
          <w:sz w:val="28"/>
          <w:szCs w:val="28"/>
        </w:rPr>
        <w:t>等，接收本科生转专业条件如下：</w:t>
      </w:r>
    </w:p>
    <w:tbl>
      <w:tblPr>
        <w:tblStyle w:val="6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975"/>
        <w:gridCol w:w="1621"/>
        <w:gridCol w:w="1417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专业名称</w:t>
            </w:r>
          </w:p>
        </w:tc>
        <w:tc>
          <w:tcPr>
            <w:tcW w:w="25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名额</w:t>
            </w:r>
          </w:p>
        </w:tc>
        <w:tc>
          <w:tcPr>
            <w:tcW w:w="39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总名额</w:t>
            </w:r>
          </w:p>
        </w:tc>
        <w:tc>
          <w:tcPr>
            <w:tcW w:w="16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其中可接收第九条所列情形的名额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普通类</w:t>
            </w:r>
          </w:p>
        </w:tc>
        <w:tc>
          <w:tcPr>
            <w:tcW w:w="25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第九条所列情况（可分别对5种情况进行准入基本条件的设定）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023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自动化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满足本文件三中1、2</w:t>
            </w:r>
            <w:r>
              <w:rPr>
                <w:rFonts w:ascii="Times New Roman" w:hAnsi="Times New Roman"/>
                <w:sz w:val="24"/>
                <w:szCs w:val="24"/>
              </w:rPr>
              <w:t>和</w:t>
            </w: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满足本文件三中1、2、3</w:t>
            </w:r>
            <w:r>
              <w:rPr>
                <w:rFonts w:ascii="Times New Roman" w:hAnsi="Times New Roman"/>
                <w:sz w:val="24"/>
                <w:szCs w:val="24"/>
              </w:rPr>
              <w:t>和</w:t>
            </w: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电子信息类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电气工程及其自动化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23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测控技术与仪器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机器人工程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1" w:type="dxa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 w:val="continue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8" w:type="dxa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658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三、专业准入要求及综合评价办法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</w:t>
      </w:r>
      <w:r>
        <w:rPr>
          <w:rFonts w:hint="eastAsia" w:ascii="仿宋" w:hAnsi="仿宋" w:eastAsia="仿宋"/>
          <w:b/>
          <w:sz w:val="28"/>
          <w:szCs w:val="28"/>
        </w:rPr>
        <w:t>专业准入要求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根据《天津科技大学本科生转专业实施办法》（津科大发[2020]14号）文件精神，本科生在学习期间</w:t>
      </w:r>
      <w:r>
        <w:rPr>
          <w:rFonts w:hint="eastAsia" w:ascii="仿宋" w:hAnsi="仿宋" w:eastAsia="仿宋"/>
          <w:sz w:val="28"/>
          <w:szCs w:val="28"/>
        </w:rPr>
        <w:t>符合学校转专业的条件</w:t>
      </w:r>
      <w:r>
        <w:rPr>
          <w:rFonts w:ascii="仿宋" w:hAnsi="仿宋" w:eastAsia="仿宋"/>
          <w:sz w:val="28"/>
          <w:szCs w:val="28"/>
        </w:rPr>
        <w:t>可以申请转专业（类）。</w:t>
      </w:r>
      <w:r>
        <w:rPr>
          <w:rFonts w:hint="eastAsia" w:ascii="仿宋" w:hAnsi="仿宋" w:eastAsia="仿宋"/>
          <w:sz w:val="28"/>
          <w:szCs w:val="28"/>
        </w:rPr>
        <w:t>其中满足以下条件可以申请转入我院五个专业（类）：自动化、电子信息大类、电气工程及其自动化、测控技术与仪器和机器人工程。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1、申请转入的学生要求原所学专业为理工科专业。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2、申请转入的学生必须具有较好的基础，所修课程均合格及以上（第九条者除外）。其中须学过“大学物理类”、</w:t>
      </w:r>
      <w:r>
        <w:rPr>
          <w:rFonts w:hint="eastAsia" w:ascii="仿宋" w:hAnsi="仿宋" w:eastAsia="仿宋"/>
          <w:b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高等数学类”课程。</w:t>
      </w:r>
      <w:r>
        <w:rPr>
          <w:rFonts w:ascii="仿宋" w:hAnsi="仿宋" w:eastAsia="仿宋"/>
          <w:sz w:val="28"/>
          <w:szCs w:val="28"/>
        </w:rPr>
        <w:t>转入新专业（类）后，执行新专业（类）培养方案，其在原专业（类）所学课程由新专业所在学院进行学分认定，所缺课程需按要求补修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ind w:firstLine="56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仿宋" w:hAnsi="仿宋" w:eastAsia="仿宋"/>
          <w:sz w:val="28"/>
          <w:szCs w:val="28"/>
        </w:rPr>
        <w:t>3、</w:t>
      </w:r>
      <w:r>
        <w:rPr>
          <w:rFonts w:hint="eastAsia" w:ascii="仿宋" w:hAnsi="仿宋" w:eastAsia="仿宋"/>
          <w:sz w:val="28"/>
          <w:szCs w:val="28"/>
        </w:rPr>
        <w:t>申请转入电子信息大类</w:t>
      </w:r>
      <w:r>
        <w:rPr>
          <w:rFonts w:ascii="仿宋" w:hAnsi="仿宋" w:eastAsia="仿宋"/>
          <w:sz w:val="28"/>
          <w:szCs w:val="28"/>
        </w:rPr>
        <w:t>学生，</w:t>
      </w:r>
      <w:r>
        <w:rPr>
          <w:rFonts w:hint="eastAsia" w:ascii="仿宋" w:hAnsi="仿宋" w:eastAsia="仿宋"/>
          <w:sz w:val="28"/>
          <w:szCs w:val="28"/>
        </w:rPr>
        <w:t>需确定转入的具体专业，大类分专业后直接进入所申请专业继续学习。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4、</w:t>
      </w:r>
      <w:r>
        <w:rPr>
          <w:rFonts w:hint="eastAsia" w:ascii="仿宋" w:hAnsi="仿宋" w:eastAsia="仿宋"/>
          <w:sz w:val="28"/>
          <w:szCs w:val="28"/>
        </w:rPr>
        <w:t>符合第九条中第5种情况的申请转入学生，需申请转入低一年级。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</w:t>
      </w:r>
      <w:r>
        <w:rPr>
          <w:rFonts w:hint="eastAsia" w:ascii="仿宋" w:hAnsi="仿宋" w:eastAsia="仿宋"/>
          <w:b/>
          <w:sz w:val="28"/>
          <w:szCs w:val="28"/>
        </w:rPr>
        <w:t>综合评价办法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1、拟转入学生免笔试，仅参加面试，</w:t>
      </w:r>
      <w:r>
        <w:rPr>
          <w:rFonts w:hint="eastAsia" w:ascii="仿宋" w:hAnsi="仿宋" w:eastAsia="仿宋"/>
          <w:sz w:val="28"/>
          <w:szCs w:val="28"/>
        </w:rPr>
        <w:t>面试成绩总分100分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组织面试工作小组对申请者的综合素质和能力进行考核，</w:t>
      </w:r>
      <w:r>
        <w:rPr>
          <w:rFonts w:hint="eastAsia" w:ascii="仿宋" w:hAnsi="仿宋" w:eastAsia="仿宋"/>
          <w:sz w:val="28"/>
          <w:szCs w:val="28"/>
        </w:rPr>
        <w:t>面试成绩达到60分以上，</w:t>
      </w:r>
      <w:r>
        <w:rPr>
          <w:rFonts w:ascii="仿宋" w:hAnsi="仿宋" w:eastAsia="仿宋"/>
          <w:sz w:val="28"/>
          <w:szCs w:val="28"/>
        </w:rPr>
        <w:t>按面试成绩排名择优录取。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896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80"/>
        <w:gridCol w:w="2000"/>
        <w:gridCol w:w="780"/>
        <w:gridCol w:w="35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面试内容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评分项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3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自我介绍（包括学习经历、兴趣、爱好、特长等）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40分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时间（陈述3-5分钟）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1.少于3分钟或多于5分钟扣2分；2.少于1分钟扣3-10分；3.大于6分钟，要求立即终止。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1.紧扣主题15分；2.内容全面，重点突出：5分。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逻辑表达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1.层次清晰5分；2.表达流畅5分。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转专业动机、对转入专业的认知以及未来职业发展需求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50分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1.紧扣主题20分；2.内容全面，重点突出：10分。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逻辑表达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1.层次清晰10分；2.表达流畅10分。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评委自主提问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10分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根据考生回答情况，从内容、逻辑、表达等方面评分。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　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tabs>
          <w:tab w:val="right" w:pos="7746"/>
        </w:tabs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</w:t>
      </w:r>
      <w:r>
        <w:rPr>
          <w:rFonts w:ascii="仿宋" w:hAnsi="仿宋" w:eastAsia="仿宋"/>
          <w:sz w:val="28"/>
          <w:szCs w:val="28"/>
        </w:rPr>
        <w:t>未参加面试者，视为自动放弃转入学院相关专业的资格。</w:t>
      </w:r>
    </w:p>
    <w:p>
      <w:pPr>
        <w:ind w:firstLine="66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四、工作流程</w:t>
      </w:r>
    </w:p>
    <w:p>
      <w:pPr>
        <w:spacing w:line="30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1、计划公布：学院公布</w:t>
      </w:r>
      <w:r>
        <w:rPr>
          <w:rFonts w:hint="eastAsia" w:ascii="仿宋" w:hAnsi="仿宋" w:eastAsia="仿宋"/>
          <w:sz w:val="28"/>
          <w:szCs w:val="28"/>
        </w:rPr>
        <w:t>拟</w:t>
      </w:r>
      <w:r>
        <w:rPr>
          <w:rFonts w:ascii="仿宋" w:hAnsi="仿宋" w:eastAsia="仿宋"/>
          <w:sz w:val="28"/>
          <w:szCs w:val="28"/>
        </w:rPr>
        <w:t>接收转专业（类）</w:t>
      </w:r>
      <w:r>
        <w:rPr>
          <w:rFonts w:hint="eastAsia" w:ascii="仿宋" w:hAnsi="仿宋" w:eastAsia="仿宋"/>
          <w:sz w:val="28"/>
          <w:szCs w:val="28"/>
        </w:rPr>
        <w:t>学生</w:t>
      </w:r>
      <w:r>
        <w:rPr>
          <w:rFonts w:ascii="仿宋" w:hAnsi="仿宋" w:eastAsia="仿宋"/>
          <w:sz w:val="28"/>
          <w:szCs w:val="28"/>
        </w:rPr>
        <w:t>的名称、条件、人数、考核方式、负责人及受理时间等，并报教务处备案。</w:t>
      </w:r>
    </w:p>
    <w:p>
      <w:pPr>
        <w:spacing w:line="30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2、学生申请：学生向本人所在学院提出书面申请，由学院进行转出资格审查，并附相关证明材料（成绩单、转专业申请表、获奖证书等）。</w:t>
      </w:r>
    </w:p>
    <w:p>
      <w:pPr>
        <w:spacing w:line="30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3、考核遴选：</w:t>
      </w: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ascii="仿宋" w:hAnsi="仿宋" w:eastAsia="仿宋"/>
          <w:sz w:val="28"/>
          <w:szCs w:val="28"/>
        </w:rPr>
        <w:t>学院对申请转入的学生进行审查、考核，</w:t>
      </w:r>
      <w:r>
        <w:rPr>
          <w:rFonts w:hint="eastAsia" w:ascii="仿宋" w:hAnsi="仿宋" w:eastAsia="仿宋"/>
          <w:sz w:val="28"/>
          <w:szCs w:val="28"/>
        </w:rPr>
        <w:t>考核后</w:t>
      </w:r>
      <w:r>
        <w:rPr>
          <w:rFonts w:ascii="仿宋" w:hAnsi="仿宋" w:eastAsia="仿宋"/>
          <w:sz w:val="28"/>
          <w:szCs w:val="28"/>
        </w:rPr>
        <w:t>将结果通知学生，形成拟接收名单并进行公示。</w:t>
      </w:r>
    </w:p>
    <w:p>
      <w:pPr>
        <w:spacing w:line="30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4、结果公布：</w:t>
      </w: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ascii="仿宋" w:hAnsi="仿宋" w:eastAsia="仿宋"/>
          <w:sz w:val="28"/>
          <w:szCs w:val="28"/>
        </w:rPr>
        <w:t>学院将转专业（类）学生名单报教务处进行资格复审、</w:t>
      </w:r>
      <w:r>
        <w:rPr>
          <w:rFonts w:hint="eastAsia" w:ascii="仿宋" w:hAnsi="仿宋" w:eastAsia="仿宋"/>
          <w:sz w:val="28"/>
          <w:szCs w:val="28"/>
        </w:rPr>
        <w:t>批复。最后的名单以学校正式文件为准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五、联系方式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学院专业转换工作联系人：冯老师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联系电话：022-60600774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邮箱：</w:t>
      </w:r>
      <w:r>
        <w:rPr>
          <w:rFonts w:hint="eastAsia" w:ascii="仿宋" w:hAnsi="仿宋" w:eastAsia="仿宋"/>
          <w:sz w:val="28"/>
          <w:szCs w:val="28"/>
        </w:rPr>
        <w:t>fah69@tust.edu.cn</w:t>
      </w:r>
      <w:bookmarkStart w:id="0" w:name="_GoBack"/>
      <w:bookmarkEnd w:id="0"/>
    </w:p>
    <w:p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本细则未尽事宜，由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电子信息与自动化</w:t>
      </w:r>
      <w:r>
        <w:rPr>
          <w:rFonts w:hint="eastAsia" w:ascii="仿宋" w:hAnsi="仿宋" w:eastAsia="仿宋"/>
          <w:b/>
          <w:sz w:val="28"/>
          <w:szCs w:val="28"/>
        </w:rPr>
        <w:t xml:space="preserve">学院负责解释。                            </w:t>
      </w:r>
    </w:p>
    <w:p>
      <w:pPr>
        <w:jc w:val="left"/>
        <w:rPr>
          <w:rFonts w:ascii="仿宋" w:hAnsi="仿宋" w:eastAsia="仿宋"/>
          <w:b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电子信息与自动化</w:t>
      </w:r>
      <w:r>
        <w:rPr>
          <w:rFonts w:hint="eastAsia" w:ascii="仿宋" w:hAnsi="仿宋" w:eastAsia="仿宋"/>
          <w:sz w:val="28"/>
          <w:szCs w:val="28"/>
        </w:rPr>
        <w:t>学院学院</w:t>
      </w:r>
    </w:p>
    <w:p>
      <w:pPr>
        <w:ind w:firstLine="6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FD179F"/>
    <w:multiLevelType w:val="singleLevel"/>
    <w:tmpl w:val="83FD17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575FB"/>
    <w:rsid w:val="00040A2D"/>
    <w:rsid w:val="0006723E"/>
    <w:rsid w:val="000B186D"/>
    <w:rsid w:val="000D30F1"/>
    <w:rsid w:val="00230869"/>
    <w:rsid w:val="002D490C"/>
    <w:rsid w:val="002E7DAB"/>
    <w:rsid w:val="002F3C30"/>
    <w:rsid w:val="0031215F"/>
    <w:rsid w:val="003542B2"/>
    <w:rsid w:val="00442A04"/>
    <w:rsid w:val="0044693E"/>
    <w:rsid w:val="004575FB"/>
    <w:rsid w:val="004747A3"/>
    <w:rsid w:val="004936B8"/>
    <w:rsid w:val="004E001E"/>
    <w:rsid w:val="00506443"/>
    <w:rsid w:val="00587585"/>
    <w:rsid w:val="005879CE"/>
    <w:rsid w:val="00711C95"/>
    <w:rsid w:val="00725C4D"/>
    <w:rsid w:val="0074492A"/>
    <w:rsid w:val="007814C6"/>
    <w:rsid w:val="00782DAD"/>
    <w:rsid w:val="007A013D"/>
    <w:rsid w:val="007C35F5"/>
    <w:rsid w:val="007F1570"/>
    <w:rsid w:val="007F79D8"/>
    <w:rsid w:val="00885CD8"/>
    <w:rsid w:val="009549B2"/>
    <w:rsid w:val="0096546C"/>
    <w:rsid w:val="00971BC5"/>
    <w:rsid w:val="009B6A7B"/>
    <w:rsid w:val="009C47A2"/>
    <w:rsid w:val="00A33C2F"/>
    <w:rsid w:val="00A82600"/>
    <w:rsid w:val="00A841E6"/>
    <w:rsid w:val="00AE41D3"/>
    <w:rsid w:val="00AF4D7C"/>
    <w:rsid w:val="00B10DFD"/>
    <w:rsid w:val="00BF321C"/>
    <w:rsid w:val="00C27EDC"/>
    <w:rsid w:val="00C72A34"/>
    <w:rsid w:val="00C74820"/>
    <w:rsid w:val="00C74D1C"/>
    <w:rsid w:val="00CD082A"/>
    <w:rsid w:val="00D45F51"/>
    <w:rsid w:val="00D969E3"/>
    <w:rsid w:val="00DF3E5D"/>
    <w:rsid w:val="00E00A33"/>
    <w:rsid w:val="00E72FE4"/>
    <w:rsid w:val="00E76B64"/>
    <w:rsid w:val="00E91E1B"/>
    <w:rsid w:val="00F00352"/>
    <w:rsid w:val="00F4015D"/>
    <w:rsid w:val="00F41942"/>
    <w:rsid w:val="00F64C2C"/>
    <w:rsid w:val="05082B15"/>
    <w:rsid w:val="1339770D"/>
    <w:rsid w:val="15DF226C"/>
    <w:rsid w:val="19205FFA"/>
    <w:rsid w:val="2B345345"/>
    <w:rsid w:val="310D34F3"/>
    <w:rsid w:val="3BAF64B7"/>
    <w:rsid w:val="445F6444"/>
    <w:rsid w:val="447F3DAD"/>
    <w:rsid w:val="497F0A74"/>
    <w:rsid w:val="49AF5BBF"/>
    <w:rsid w:val="59A124B5"/>
    <w:rsid w:val="5A4C575D"/>
    <w:rsid w:val="608075EE"/>
    <w:rsid w:val="73725637"/>
    <w:rsid w:val="76485BC9"/>
    <w:rsid w:val="7EFC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232</Words>
  <Characters>252</Characters>
  <Lines>2</Lines>
  <Paragraphs>1</Paragraphs>
  <TotalTime>52</TotalTime>
  <ScaleCrop>false</ScaleCrop>
  <LinksUpToDate>false</LinksUpToDate>
  <CharactersWithSpaces>367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2019-06-21T09:09:00Z</dcterms:created>
  <dc:creator>Windows 用户</dc:creator>
  <cp:lastModifiedBy>Administrator</cp:lastModifiedBy>
  <cp:lastPrinted>2019-06-26T00:25:00Z</cp:lastPrinted>
  <dcterms:modified xsi:type="dcterms:W3CDTF">2022-03-28T04:21:21Z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0663029BD09F4C30844D0E812E4613A0</vt:lpwstr>
  </property>
</Properties>
</file>